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1396" w:rsidRPr="00401396" w:rsidRDefault="00401396" w:rsidP="00401396">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Start w:id="2" w:name="_Toc193024528"/>
      <w:bookmarkEnd w:id="0"/>
      <w:bookmarkEnd w:id="1"/>
      <w:r w:rsidRPr="00401396">
        <w:rPr>
          <w:rFonts w:ascii="Arial" w:eastAsia="MS Mincho" w:hAnsi="Arial" w:cs="Arial"/>
          <w:b/>
          <w:sz w:val="24"/>
          <w:szCs w:val="24"/>
          <w:lang w:val="en-US"/>
        </w:rPr>
        <w:t>3GPP TSG-RAN WG4 Meeting #</w:t>
      </w:r>
      <w:r w:rsidRPr="00401396">
        <w:rPr>
          <w:rFonts w:eastAsia="MS Mincho"/>
          <w:lang w:val="en-US"/>
        </w:rPr>
        <w:t xml:space="preserve"> </w:t>
      </w:r>
      <w:r w:rsidRPr="00401396">
        <w:rPr>
          <w:rFonts w:ascii="Arial" w:eastAsia="MS Mincho" w:hAnsi="Arial" w:cs="Arial"/>
          <w:b/>
          <w:sz w:val="24"/>
          <w:szCs w:val="24"/>
          <w:lang w:val="en-US"/>
        </w:rPr>
        <w:t>9</w:t>
      </w:r>
      <w:r w:rsidR="00B5385D">
        <w:rPr>
          <w:rFonts w:ascii="Arial" w:eastAsia="MS Mincho" w:hAnsi="Arial" w:cs="Arial"/>
          <w:b/>
          <w:sz w:val="24"/>
          <w:szCs w:val="24"/>
          <w:lang w:val="en-US"/>
        </w:rPr>
        <w:t>8</w:t>
      </w:r>
      <w:r w:rsidRPr="00401396">
        <w:rPr>
          <w:rFonts w:ascii="Arial" w:eastAsia="MS Mincho" w:hAnsi="Arial" w:cs="Arial"/>
          <w:b/>
          <w:sz w:val="24"/>
          <w:szCs w:val="24"/>
          <w:lang w:val="en-US"/>
        </w:rPr>
        <w:t>-e</w:t>
      </w:r>
      <w:r w:rsidRPr="00401396" w:rsidDel="00277FAB">
        <w:rPr>
          <w:rFonts w:ascii="Arial" w:eastAsia="MS Mincho" w:hAnsi="Arial" w:cs="Arial"/>
          <w:b/>
          <w:sz w:val="24"/>
          <w:szCs w:val="24"/>
          <w:lang w:val="en-US"/>
        </w:rPr>
        <w:t xml:space="preserve"> </w:t>
      </w:r>
      <w:r w:rsidRPr="00401396">
        <w:rPr>
          <w:rFonts w:ascii="Arial" w:eastAsia="MS Mincho" w:hAnsi="Arial" w:cs="Arial"/>
          <w:b/>
          <w:sz w:val="24"/>
          <w:szCs w:val="24"/>
          <w:lang w:val="en-US"/>
        </w:rPr>
        <w:tab/>
        <w:t>R4-2</w:t>
      </w:r>
      <w:r w:rsidR="00B5385D">
        <w:rPr>
          <w:rFonts w:ascii="Arial" w:eastAsia="MS Mincho" w:hAnsi="Arial" w:cs="Arial"/>
          <w:b/>
          <w:sz w:val="24"/>
          <w:szCs w:val="24"/>
          <w:lang w:val="en-US"/>
        </w:rPr>
        <w:t>10</w:t>
      </w:r>
      <w:r w:rsidR="00B410B1">
        <w:rPr>
          <w:rFonts w:ascii="Arial" w:eastAsia="MS Mincho" w:hAnsi="Arial" w:cs="Arial"/>
          <w:b/>
          <w:sz w:val="24"/>
          <w:szCs w:val="24"/>
          <w:lang w:val="en-US"/>
        </w:rPr>
        <w:t>6295</w:t>
      </w:r>
      <w:bookmarkStart w:id="3" w:name="_GoBack"/>
      <w:bookmarkEnd w:id="3"/>
    </w:p>
    <w:p w:rsidR="00DB2AC9" w:rsidRPr="00992D9C" w:rsidRDefault="00401396" w:rsidP="00401396">
      <w:pPr>
        <w:pStyle w:val="CRCoverPage"/>
        <w:outlineLvl w:val="0"/>
        <w:rPr>
          <w:rFonts w:eastAsia="宋体"/>
          <w:b/>
          <w:i/>
          <w:sz w:val="24"/>
          <w:lang w:eastAsia="zh-CN"/>
        </w:rPr>
      </w:pPr>
      <w:r w:rsidRPr="00401396">
        <w:rPr>
          <w:rFonts w:eastAsia="宋体"/>
          <w:b/>
          <w:sz w:val="24"/>
          <w:szCs w:val="24"/>
          <w:lang w:val="en-US" w:eastAsia="zh-CN"/>
        </w:rPr>
        <w:t xml:space="preserve">Electronic Meeting, </w:t>
      </w:r>
      <w:r w:rsidR="00B5385D">
        <w:rPr>
          <w:rFonts w:eastAsia="宋体"/>
          <w:b/>
          <w:sz w:val="24"/>
          <w:szCs w:val="24"/>
          <w:lang w:val="en-US" w:eastAsia="zh-CN"/>
        </w:rPr>
        <w:t>25</w:t>
      </w:r>
      <w:r w:rsidR="006E5C8B" w:rsidRPr="006E5C8B">
        <w:rPr>
          <w:rFonts w:eastAsia="宋体"/>
          <w:b/>
          <w:sz w:val="24"/>
          <w:szCs w:val="24"/>
          <w:vertAlign w:val="superscript"/>
          <w:lang w:val="en-US" w:eastAsia="zh-CN"/>
        </w:rPr>
        <w:t>th</w:t>
      </w:r>
      <w:r w:rsidR="00B5385D">
        <w:rPr>
          <w:rFonts w:eastAsia="宋体"/>
          <w:b/>
          <w:sz w:val="24"/>
          <w:szCs w:val="24"/>
          <w:lang w:val="en-US" w:eastAsia="zh-CN"/>
        </w:rPr>
        <w:t xml:space="preserve"> </w:t>
      </w:r>
      <w:r w:rsidR="00B5385D">
        <w:rPr>
          <w:rFonts w:eastAsia="宋体" w:hint="eastAsia"/>
          <w:b/>
          <w:sz w:val="24"/>
          <w:szCs w:val="24"/>
          <w:lang w:val="en-US" w:eastAsia="zh-CN"/>
        </w:rPr>
        <w:t>Jan</w:t>
      </w:r>
      <w:r w:rsidRPr="00401396">
        <w:rPr>
          <w:rFonts w:eastAsia="宋体"/>
          <w:b/>
          <w:sz w:val="24"/>
          <w:szCs w:val="24"/>
          <w:lang w:val="en-US" w:eastAsia="zh-CN"/>
        </w:rPr>
        <w:t>-</w:t>
      </w:r>
      <w:r w:rsidR="00B5385D">
        <w:rPr>
          <w:rFonts w:eastAsia="宋体"/>
          <w:b/>
          <w:sz w:val="24"/>
          <w:szCs w:val="24"/>
          <w:lang w:val="en-US" w:eastAsia="zh-CN"/>
        </w:rPr>
        <w:t xml:space="preserve"> 5</w:t>
      </w:r>
      <w:r w:rsidR="006E5C8B" w:rsidRPr="006E5C8B">
        <w:rPr>
          <w:rFonts w:eastAsia="宋体"/>
          <w:b/>
          <w:sz w:val="24"/>
          <w:szCs w:val="24"/>
          <w:vertAlign w:val="superscript"/>
          <w:lang w:val="en-US" w:eastAsia="zh-CN"/>
        </w:rPr>
        <w:t>th</w:t>
      </w:r>
      <w:r w:rsidRPr="00401396">
        <w:rPr>
          <w:rFonts w:eastAsia="宋体"/>
          <w:b/>
          <w:sz w:val="24"/>
          <w:szCs w:val="24"/>
          <w:lang w:val="en-US" w:eastAsia="zh-CN"/>
        </w:rPr>
        <w:t xml:space="preserve"> </w:t>
      </w:r>
      <w:r w:rsidR="00B5385D">
        <w:rPr>
          <w:rFonts w:eastAsia="宋体" w:hint="eastAsia"/>
          <w:b/>
          <w:sz w:val="24"/>
          <w:szCs w:val="24"/>
          <w:lang w:val="en-US" w:eastAsia="zh-CN"/>
        </w:rPr>
        <w:t>Feb</w:t>
      </w:r>
      <w:r w:rsidRPr="00401396">
        <w:rPr>
          <w:rFonts w:eastAsia="宋体"/>
          <w:b/>
          <w:sz w:val="24"/>
          <w:szCs w:val="24"/>
          <w:lang w:val="en-US" w:eastAsia="zh-CN"/>
        </w:rPr>
        <w:t>., 202</w:t>
      </w:r>
      <w:r w:rsidR="00B5385D">
        <w:rPr>
          <w:rFonts w:eastAsia="宋体"/>
          <w:b/>
          <w:sz w:val="24"/>
          <w:szCs w:val="24"/>
          <w:lang w:eastAsia="zh-CN"/>
        </w:rPr>
        <w:t>1</w:t>
      </w:r>
    </w:p>
    <w:p w:rsidR="00DB2AC9" w:rsidRPr="00E9342B" w:rsidRDefault="00DB2AC9" w:rsidP="00DB2AC9">
      <w:pPr>
        <w:tabs>
          <w:tab w:val="left" w:pos="1985"/>
        </w:tabs>
        <w:ind w:left="1980" w:hanging="1980"/>
        <w:rPr>
          <w:rStyle w:val="a9"/>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Pr>
          <w:rFonts w:ascii="Arial" w:hAnsi="Arial" w:hint="eastAsia"/>
          <w:sz w:val="24"/>
          <w:lang w:val="en-US" w:eastAsia="zh-CN"/>
        </w:rPr>
        <w:t>on</w:t>
      </w:r>
      <w:r w:rsidR="00B03CB3">
        <w:rPr>
          <w:rFonts w:ascii="Arial" w:hAnsi="Arial"/>
          <w:sz w:val="24"/>
          <w:lang w:val="en-US"/>
        </w:rPr>
        <w:t xml:space="preserve"> </w:t>
      </w:r>
      <w:r w:rsidR="00B5385D">
        <w:rPr>
          <w:rFonts w:ascii="Arial" w:hAnsi="Arial"/>
          <w:sz w:val="24"/>
          <w:lang w:val="en-US"/>
        </w:rPr>
        <w:t xml:space="preserve">HPUE </w:t>
      </w:r>
      <w:r w:rsidR="00B5385D">
        <w:rPr>
          <w:rFonts w:ascii="Arial" w:hAnsi="Arial" w:hint="eastAsia"/>
          <w:sz w:val="24"/>
          <w:lang w:val="en-US" w:eastAsia="zh-CN"/>
        </w:rPr>
        <w:t>for</w:t>
      </w:r>
      <w:r w:rsidR="00B5385D">
        <w:rPr>
          <w:rFonts w:ascii="Arial" w:hAnsi="Arial"/>
          <w:sz w:val="24"/>
          <w:lang w:val="en-US"/>
        </w:rPr>
        <w:t xml:space="preserve"> V2X</w:t>
      </w:r>
      <w:r w:rsidR="009B75C0">
        <w:rPr>
          <w:rFonts w:ascii="Arial" w:hAnsi="Arial"/>
          <w:sz w:val="24"/>
          <w:lang w:val="en-US"/>
        </w:rPr>
        <w:t xml:space="preserve"> RF requirements</w:t>
      </w:r>
    </w:p>
    <w:p w:rsidR="00DB2AC9" w:rsidRPr="00492450" w:rsidRDefault="00DB2AC9" w:rsidP="00DB2AC9">
      <w:pPr>
        <w:tabs>
          <w:tab w:val="left" w:pos="1985"/>
        </w:tabs>
        <w:rPr>
          <w:rStyle w:val="a9"/>
          <w:lang w:val="fr-FR"/>
        </w:rPr>
      </w:pPr>
      <w:r w:rsidRPr="00492450">
        <w:rPr>
          <w:rFonts w:ascii="Arial" w:hAnsi="Arial"/>
          <w:b/>
          <w:sz w:val="24"/>
          <w:lang w:val="fr-FR"/>
        </w:rPr>
        <w:t xml:space="preserve">Source: </w:t>
      </w:r>
      <w:r w:rsidRPr="00492450">
        <w:rPr>
          <w:rFonts w:ascii="Arial" w:hAnsi="Arial"/>
          <w:b/>
          <w:sz w:val="24"/>
          <w:lang w:val="fr-FR"/>
        </w:rPr>
        <w:tab/>
      </w:r>
      <w:r>
        <w:rPr>
          <w:rStyle w:val="a9"/>
          <w:lang w:val="fr-FR"/>
        </w:rPr>
        <w:t>Xiaomi</w:t>
      </w:r>
    </w:p>
    <w:p w:rsidR="00DB2AC9" w:rsidRPr="00492450" w:rsidRDefault="00DB2AC9" w:rsidP="00DB2AC9">
      <w:pPr>
        <w:tabs>
          <w:tab w:val="left" w:pos="1985"/>
        </w:tabs>
        <w:rPr>
          <w:rStyle w:val="a9"/>
          <w:lang w:val="pt-BR"/>
        </w:rPr>
      </w:pPr>
      <w:r w:rsidRPr="00492450">
        <w:rPr>
          <w:rFonts w:ascii="Arial" w:hAnsi="Arial"/>
          <w:b/>
          <w:sz w:val="24"/>
          <w:lang w:val="pt-BR"/>
        </w:rPr>
        <w:t>Agenda item:</w:t>
      </w:r>
      <w:r w:rsidRPr="00492450">
        <w:rPr>
          <w:rFonts w:ascii="Arial" w:hAnsi="Arial"/>
          <w:sz w:val="24"/>
          <w:lang w:val="pt-BR"/>
        </w:rPr>
        <w:tab/>
      </w:r>
      <w:r w:rsidR="0037462B">
        <w:rPr>
          <w:rFonts w:ascii="Arial" w:hAnsi="Arial"/>
          <w:sz w:val="24"/>
          <w:lang w:val="pt-BR"/>
        </w:rPr>
        <w:t>8.10.6.1</w:t>
      </w:r>
    </w:p>
    <w:p w:rsidR="00DB2AC9" w:rsidRPr="00492450" w:rsidRDefault="00DB2AC9" w:rsidP="00DB2AC9">
      <w:pPr>
        <w:tabs>
          <w:tab w:val="left" w:pos="1985"/>
        </w:tabs>
        <w:ind w:left="1980" w:hanging="1980"/>
        <w:rPr>
          <w:rStyle w:val="a9"/>
          <w:lang w:val="pt-BR"/>
        </w:rPr>
      </w:pPr>
      <w:r w:rsidRPr="00492450">
        <w:rPr>
          <w:rFonts w:ascii="Arial" w:hAnsi="Arial"/>
          <w:b/>
          <w:sz w:val="24"/>
          <w:lang w:val="pt-BR"/>
        </w:rPr>
        <w:t>Document for:</w:t>
      </w:r>
      <w:r w:rsidRPr="00492450">
        <w:rPr>
          <w:rFonts w:ascii="Arial" w:hAnsi="Arial"/>
          <w:sz w:val="24"/>
          <w:lang w:val="pt-BR"/>
        </w:rPr>
        <w:tab/>
      </w:r>
      <w:r w:rsidR="00BA648E">
        <w:rPr>
          <w:rFonts w:ascii="Arial" w:hAnsi="Arial"/>
          <w:sz w:val="24"/>
          <w:lang w:val="pt-BR"/>
        </w:rPr>
        <w:t>Approval</w:t>
      </w:r>
    </w:p>
    <w:p w:rsidR="00DB2AC9" w:rsidRPr="00492450" w:rsidRDefault="00DB2AC9" w:rsidP="00DB2AC9">
      <w:pPr>
        <w:pStyle w:val="1"/>
        <w:rPr>
          <w:lang w:eastAsia="zh-CN"/>
        </w:rPr>
      </w:pPr>
      <w:r>
        <w:rPr>
          <w:rFonts w:hint="eastAsia"/>
          <w:lang w:eastAsia="zh-CN"/>
        </w:rPr>
        <w:t>Background</w:t>
      </w:r>
    </w:p>
    <w:p w:rsidR="00DB2AC9" w:rsidRPr="00805BF5" w:rsidRDefault="009B75C0" w:rsidP="00DB2AC9">
      <w:pPr>
        <w:rPr>
          <w:lang w:val="en-US" w:eastAsia="zh-CN"/>
        </w:rPr>
      </w:pPr>
      <w:r>
        <w:rPr>
          <w:lang w:val="en-US" w:eastAsia="zh-CN"/>
        </w:rPr>
        <w:t>The HPU</w:t>
      </w:r>
      <w:r w:rsidR="0037462B">
        <w:rPr>
          <w:lang w:val="en-US" w:eastAsia="zh-CN"/>
        </w:rPr>
        <w:t>E for V2X has been discussed in RAN4#98-e and a WF[1] has been agreed. Also a new suffix G has been introduced for UE supporting TxD has been endorsed in [2]</w:t>
      </w:r>
      <w:r>
        <w:rPr>
          <w:lang w:val="en-US" w:eastAsia="zh-CN"/>
        </w:rPr>
        <w:t>.</w:t>
      </w:r>
      <w:r w:rsidR="0037462B">
        <w:rPr>
          <w:lang w:val="en-US" w:eastAsia="zh-CN"/>
        </w:rPr>
        <w:t xml:space="preserve"> To further develop the HPUE V2X RF requirement, we give further analysis about the specification structure as well as specific requirements in this paper.</w:t>
      </w:r>
    </w:p>
    <w:p w:rsidR="00DB2AC9" w:rsidRPr="00492450" w:rsidRDefault="00DB2AC9" w:rsidP="00DB2AC9">
      <w:pPr>
        <w:pStyle w:val="1"/>
        <w:rPr>
          <w:lang w:eastAsia="zh-CN"/>
        </w:rPr>
      </w:pPr>
      <w:bookmarkStart w:id="4" w:name="OLE_LINK1"/>
      <w:bookmarkStart w:id="5" w:name="OLE_LINK2"/>
      <w:r w:rsidRPr="00492450">
        <w:rPr>
          <w:rFonts w:hint="eastAsia"/>
          <w:lang w:eastAsia="zh-CN"/>
        </w:rPr>
        <w:t>Discussion</w:t>
      </w:r>
    </w:p>
    <w:p w:rsidR="0037462B" w:rsidRDefault="004C1C43" w:rsidP="0037462B">
      <w:pPr>
        <w:rPr>
          <w:lang w:val="en-US" w:eastAsia="zh-CN"/>
        </w:rPr>
      </w:pPr>
      <w:r>
        <w:rPr>
          <w:lang w:val="en-US" w:eastAsia="zh-CN"/>
        </w:rPr>
        <w:t>During the RAN4#9</w:t>
      </w:r>
      <w:r w:rsidR="0037462B">
        <w:rPr>
          <w:lang w:val="en-US" w:eastAsia="zh-CN"/>
        </w:rPr>
        <w:t>8</w:t>
      </w:r>
      <w:r>
        <w:rPr>
          <w:lang w:val="en-US" w:eastAsia="zh-CN"/>
        </w:rPr>
        <w:t xml:space="preserve">-e meeting, the </w:t>
      </w:r>
      <w:r w:rsidR="0037462B">
        <w:rPr>
          <w:lang w:val="en-US" w:eastAsia="zh-CN"/>
        </w:rPr>
        <w:t>WF</w:t>
      </w:r>
      <w:r>
        <w:rPr>
          <w:lang w:val="en-US" w:eastAsia="zh-CN"/>
        </w:rPr>
        <w:t xml:space="preserve"> [1] has been agreed and corresponding HPUE for SL</w:t>
      </w:r>
      <w:r w:rsidR="008C26C5">
        <w:rPr>
          <w:lang w:val="en-US" w:eastAsia="zh-CN"/>
        </w:rPr>
        <w:t xml:space="preserve"> RF requirements are summarized from the WF and shown below as issue 1-4 to issue 1-7:</w:t>
      </w:r>
    </w:p>
    <w:p w:rsidR="00321CBF" w:rsidRPr="008C26C5" w:rsidRDefault="007A476F" w:rsidP="008C26C5">
      <w:pPr>
        <w:numPr>
          <w:ilvl w:val="1"/>
          <w:numId w:val="4"/>
        </w:numPr>
        <w:rPr>
          <w:lang w:val="en-US" w:eastAsia="zh-CN"/>
        </w:rPr>
      </w:pPr>
      <w:r w:rsidRPr="008C26C5">
        <w:rPr>
          <w:lang w:eastAsia="zh-CN"/>
        </w:rPr>
        <w:t xml:space="preserve">Issue 1-4: TxD for NR V2X </w:t>
      </w:r>
    </w:p>
    <w:p w:rsidR="00321CBF" w:rsidRPr="008C26C5" w:rsidRDefault="007A476F" w:rsidP="008C26C5">
      <w:pPr>
        <w:numPr>
          <w:ilvl w:val="2"/>
          <w:numId w:val="4"/>
        </w:numPr>
        <w:rPr>
          <w:lang w:val="en-US" w:eastAsia="zh-CN"/>
        </w:rPr>
      </w:pPr>
      <w:r w:rsidRPr="008C26C5">
        <w:rPr>
          <w:b/>
          <w:bCs/>
          <w:lang w:val="en-US" w:eastAsia="zh-CN"/>
        </w:rPr>
        <w:t>Agreement</w:t>
      </w:r>
    </w:p>
    <w:p w:rsidR="008C26C5" w:rsidRPr="008C26C5" w:rsidRDefault="007A476F" w:rsidP="008C26C5">
      <w:pPr>
        <w:ind w:left="2160"/>
        <w:rPr>
          <w:lang w:val="en-US" w:eastAsia="zh-CN"/>
        </w:rPr>
      </w:pPr>
      <w:r w:rsidRPr="008C26C5">
        <w:rPr>
          <w:lang w:val="en-US" w:eastAsia="zh-CN"/>
        </w:rPr>
        <w:t>It is agreed to introduce V2X TxD requirements after the NR Uu TxD requirements are defined, and it will be captured in TS 38.101-1 from Rel-16.</w:t>
      </w:r>
    </w:p>
    <w:p w:rsidR="0037462B" w:rsidRDefault="008C26C5" w:rsidP="0037462B">
      <w:pPr>
        <w:rPr>
          <w:lang w:val="en-US" w:eastAsia="zh-CN"/>
        </w:rPr>
      </w:pPr>
      <w:r>
        <w:rPr>
          <w:rFonts w:hint="eastAsia"/>
          <w:lang w:val="en-US" w:eastAsia="zh-CN"/>
        </w:rPr>
        <w:t>C</w:t>
      </w:r>
      <w:r>
        <w:rPr>
          <w:lang w:val="en-US" w:eastAsia="zh-CN"/>
        </w:rPr>
        <w:t xml:space="preserve">onsidering the TxD feature which has been agreed as </w:t>
      </w:r>
      <w:r w:rsidR="006F11C5">
        <w:rPr>
          <w:rFonts w:hint="eastAsia"/>
          <w:lang w:val="en-US" w:eastAsia="zh-CN"/>
        </w:rPr>
        <w:t>a</w:t>
      </w:r>
      <w:r w:rsidR="006F11C5">
        <w:rPr>
          <w:lang w:val="en-US" w:eastAsia="zh-CN"/>
        </w:rPr>
        <w:t xml:space="preserve"> new feature in [2], so UL MIMO, V2X, TxD are all UE features with specific requirements defined.</w:t>
      </w:r>
    </w:p>
    <w:p w:rsidR="008C26C5" w:rsidRDefault="006F11C5" w:rsidP="006F11C5">
      <w:pPr>
        <w:jc w:val="center"/>
        <w:rPr>
          <w:lang w:val="en-US" w:eastAsia="zh-CN"/>
        </w:rPr>
      </w:pPr>
      <w:r>
        <w:rPr>
          <w:noProof/>
          <w:lang w:val="en-US" w:eastAsia="zh-CN"/>
        </w:rPr>
        <w:drawing>
          <wp:inline distT="0" distB="0" distL="0" distR="0" wp14:anchorId="14ADA8C7" wp14:editId="3C4F10FF">
            <wp:extent cx="3561905" cy="2114286"/>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561905" cy="2114286"/>
                    </a:xfrm>
                    <a:prstGeom prst="rect">
                      <a:avLst/>
                    </a:prstGeom>
                  </pic:spPr>
                </pic:pic>
              </a:graphicData>
            </a:graphic>
          </wp:inline>
        </w:drawing>
      </w:r>
    </w:p>
    <w:p w:rsidR="006F11C5" w:rsidRDefault="006F11C5" w:rsidP="00F00E31">
      <w:pPr>
        <w:rPr>
          <w:lang w:val="en-US" w:eastAsia="zh-CN"/>
        </w:rPr>
      </w:pPr>
      <w:r>
        <w:rPr>
          <w:rFonts w:hint="eastAsia"/>
          <w:lang w:val="en-US" w:eastAsia="zh-CN"/>
        </w:rPr>
        <w:t>L</w:t>
      </w:r>
      <w:r>
        <w:rPr>
          <w:lang w:val="en-US" w:eastAsia="zh-CN"/>
        </w:rPr>
        <w:t>ook back to TS 36.101, the LTE SL with TxD features only consist of below different requirements as:</w:t>
      </w:r>
    </w:p>
    <w:p w:rsidR="006F11C5" w:rsidRDefault="006F11C5" w:rsidP="00320BD1">
      <w:pPr>
        <w:ind w:firstLine="420"/>
      </w:pPr>
      <w:r>
        <w:rPr>
          <w:lang w:val="en-US" w:eastAsia="zh-CN"/>
        </w:rPr>
        <w:t xml:space="preserve">1, </w:t>
      </w:r>
      <w:r w:rsidR="00320BD1">
        <w:rPr>
          <w:lang w:val="en-US" w:eastAsia="zh-CN"/>
        </w:rPr>
        <w:t xml:space="preserve">Table </w:t>
      </w:r>
      <w:r w:rsidRPr="001D386E">
        <w:rPr>
          <w:rFonts w:hint="eastAsia"/>
          <w:lang w:eastAsia="zh-CN"/>
        </w:rPr>
        <w:t>6.2.2G-3</w:t>
      </w:r>
      <w:r w:rsidRPr="001D386E">
        <w:t>: V2X UE Power Class for Transmit Diversity scheme</w:t>
      </w:r>
    </w:p>
    <w:p w:rsidR="006F11C5" w:rsidRDefault="006F11C5" w:rsidP="00320BD1">
      <w:pPr>
        <w:ind w:firstLine="420"/>
      </w:pPr>
      <w:r>
        <w:t xml:space="preserve">2, </w:t>
      </w:r>
      <w:r w:rsidR="00320BD1" w:rsidRPr="00320BD1">
        <w:t>Table 6.2.5G-2: P</w:t>
      </w:r>
      <w:r w:rsidR="00320BD1" w:rsidRPr="00320BD1">
        <w:rPr>
          <w:vertAlign w:val="subscript"/>
        </w:rPr>
        <w:t>CMAX,c</w:t>
      </w:r>
      <w:r w:rsidR="00320BD1" w:rsidRPr="00320BD1">
        <w:t xml:space="preserve"> tolerance in Transmit Diversity scheme for PC2 V2X UE</w:t>
      </w:r>
    </w:p>
    <w:p w:rsidR="00320BD1" w:rsidRDefault="00320BD1" w:rsidP="00320BD1">
      <w:pPr>
        <w:ind w:firstLine="420"/>
      </w:pPr>
      <w:r>
        <w:t xml:space="preserve">3, </w:t>
      </w:r>
      <w:r w:rsidRPr="001D386E">
        <w:t>Table 6.2.5G-</w:t>
      </w:r>
      <w:r w:rsidRPr="001D386E">
        <w:rPr>
          <w:rFonts w:hint="eastAsia"/>
          <w:lang w:eastAsia="zh-CN"/>
        </w:rPr>
        <w:t>3</w:t>
      </w:r>
      <w:r w:rsidRPr="001D386E">
        <w:t>:</w:t>
      </w:r>
      <w:r>
        <w:t xml:space="preserve"> </w:t>
      </w:r>
      <w:r w:rsidRPr="001D386E">
        <w:t>P</w:t>
      </w:r>
      <w:r w:rsidRPr="001D386E">
        <w:rPr>
          <w:vertAlign w:val="subscript"/>
        </w:rPr>
        <w:t>CMAX</w:t>
      </w:r>
      <w:r w:rsidRPr="001D386E">
        <w:rPr>
          <w:rFonts w:cs="Vrinda"/>
          <w:vertAlign w:val="subscript"/>
          <w:lang w:bidi="bn-IN"/>
        </w:rPr>
        <w:t>,</w:t>
      </w:r>
      <w:r w:rsidRPr="001D386E">
        <w:rPr>
          <w:rFonts w:cs="Vrinda"/>
          <w:i/>
          <w:vertAlign w:val="subscript"/>
          <w:lang w:bidi="bn-IN"/>
        </w:rPr>
        <w:t>c</w:t>
      </w:r>
      <w:r w:rsidRPr="001D386E">
        <w:t xml:space="preserve"> tolerance</w:t>
      </w:r>
      <w:r w:rsidRPr="001D386E">
        <w:rPr>
          <w:rFonts w:hint="eastAsia"/>
        </w:rPr>
        <w:t xml:space="preserve"> in </w:t>
      </w:r>
      <w:r w:rsidRPr="001D386E">
        <w:t>Transmit Diversity scheme for PC3 V2X UE</w:t>
      </w:r>
    </w:p>
    <w:p w:rsidR="00320BD1" w:rsidRDefault="00320BD1" w:rsidP="00320BD1">
      <w:r>
        <w:t xml:space="preserve">Similar approach can be followed for NR SL with TxD feature from LTE that to specify: power class and </w:t>
      </w:r>
      <w:r w:rsidRPr="00320BD1">
        <w:t>P</w:t>
      </w:r>
      <w:r w:rsidRPr="00320BD1">
        <w:rPr>
          <w:vertAlign w:val="subscript"/>
        </w:rPr>
        <w:t>CMAX,c</w:t>
      </w:r>
      <w:r w:rsidRPr="00320BD1">
        <w:t xml:space="preserve"> tolerance</w:t>
      </w:r>
      <w:r>
        <w:t xml:space="preserve"> for V2X UE with TxD feature.</w:t>
      </w:r>
    </w:p>
    <w:p w:rsidR="00320BD1" w:rsidRDefault="00320BD1" w:rsidP="00320BD1">
      <w:r>
        <w:t>Furthermore, the UE power class of SL-MIMO has been defined in TS 38.101-1. Hence with the above LTE and NR approach, it is proposed that define specific SL-MIMO and NR SL with TxD requirements respectively under the V2X suffix E.</w:t>
      </w:r>
    </w:p>
    <w:p w:rsidR="00320BD1" w:rsidRDefault="00320BD1" w:rsidP="00320BD1">
      <w:pPr>
        <w:rPr>
          <w:b/>
        </w:rPr>
      </w:pPr>
      <w:r w:rsidRPr="00320BD1">
        <w:rPr>
          <w:b/>
        </w:rPr>
        <w:t xml:space="preserve">Proposal 1: </w:t>
      </w:r>
      <w:r>
        <w:rPr>
          <w:b/>
        </w:rPr>
        <w:t xml:space="preserve">To define the </w:t>
      </w:r>
      <w:r w:rsidR="00155E7A">
        <w:rPr>
          <w:b/>
        </w:rPr>
        <w:t>SL-MIMO and NR SL with TXD requirements respectively under the V2X suffix E</w:t>
      </w:r>
      <w:r w:rsidRPr="00320BD1">
        <w:rPr>
          <w:b/>
        </w:rPr>
        <w:t>.</w:t>
      </w:r>
    </w:p>
    <w:p w:rsidR="00D3086F" w:rsidRDefault="00D3086F" w:rsidP="00320BD1">
      <w:r>
        <w:t xml:space="preserve">For the MPR requirement, it has been agreed in RAN4#97-e the WF[3] </w:t>
      </w:r>
      <w:r w:rsidR="0027091E">
        <w:t>that the MPR requirement for TX diversity and UL MIMO should be the same for the same power class. We believe similar agreement can be reached also for V2X UE.</w:t>
      </w:r>
    </w:p>
    <w:p w:rsidR="0027091E" w:rsidRDefault="0027091E" w:rsidP="00320BD1"/>
    <w:p w:rsidR="0027091E" w:rsidRDefault="0027091E" w:rsidP="0027091E">
      <w:pPr>
        <w:jc w:val="center"/>
        <w:rPr>
          <w:lang w:eastAsia="zh-CN"/>
        </w:rPr>
      </w:pPr>
      <w:r>
        <w:rPr>
          <w:noProof/>
          <w:lang w:val="en-US" w:eastAsia="zh-CN"/>
        </w:rPr>
        <w:lastRenderedPageBreak/>
        <w:drawing>
          <wp:inline distT="0" distB="0" distL="0" distR="0" wp14:anchorId="4B8ECA52" wp14:editId="6597D068">
            <wp:extent cx="3910895" cy="1989262"/>
            <wp:effectExtent l="19050" t="19050" r="13970"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14024" cy="1990853"/>
                    </a:xfrm>
                    <a:prstGeom prst="rect">
                      <a:avLst/>
                    </a:prstGeom>
                    <a:ln>
                      <a:solidFill>
                        <a:schemeClr val="tx1"/>
                      </a:solidFill>
                    </a:ln>
                  </pic:spPr>
                </pic:pic>
              </a:graphicData>
            </a:graphic>
          </wp:inline>
        </w:drawing>
      </w:r>
    </w:p>
    <w:p w:rsidR="0027091E" w:rsidRPr="0027091E" w:rsidRDefault="0027091E" w:rsidP="0027091E">
      <w:pPr>
        <w:rPr>
          <w:b/>
          <w:lang w:eastAsia="zh-CN"/>
        </w:rPr>
      </w:pPr>
      <w:r>
        <w:rPr>
          <w:rFonts w:hint="eastAsia"/>
          <w:b/>
          <w:lang w:eastAsia="zh-CN"/>
        </w:rPr>
        <w:t>P</w:t>
      </w:r>
      <w:r>
        <w:rPr>
          <w:b/>
          <w:lang w:eastAsia="zh-CN"/>
        </w:rPr>
        <w:t>roposal 2: MPR for V2X TXD and SL-MIMO should be the same.</w:t>
      </w:r>
    </w:p>
    <w:bookmarkEnd w:id="4"/>
    <w:bookmarkEnd w:id="5"/>
    <w:p w:rsidR="00DB2AC9" w:rsidRPr="000A4C5A" w:rsidRDefault="00DB2AC9" w:rsidP="00DB2AC9">
      <w:pPr>
        <w:pStyle w:val="1"/>
        <w:rPr>
          <w:lang w:eastAsia="zh-CN"/>
        </w:rPr>
      </w:pPr>
      <w:r w:rsidRPr="000A4C5A">
        <w:rPr>
          <w:rFonts w:hint="eastAsia"/>
          <w:lang w:eastAsia="zh-CN"/>
        </w:rPr>
        <w:t>Conclusion</w:t>
      </w:r>
      <w:r>
        <w:rPr>
          <w:lang w:eastAsia="zh-CN"/>
        </w:rPr>
        <w:t>s</w:t>
      </w:r>
    </w:p>
    <w:p w:rsidR="00DB2AC9" w:rsidRDefault="00DB2AC9" w:rsidP="00DB2AC9">
      <w:pPr>
        <w:rPr>
          <w:b/>
          <w:lang w:val="en-US" w:eastAsia="zh-CN"/>
        </w:rPr>
      </w:pPr>
      <w:r>
        <w:rPr>
          <w:rFonts w:hint="eastAsia"/>
          <w:lang w:val="en-US" w:eastAsia="zh-CN"/>
        </w:rPr>
        <w:t xml:space="preserve">In this contribution, </w:t>
      </w:r>
      <w:r>
        <w:rPr>
          <w:lang w:val="en-US" w:eastAsia="zh-CN"/>
        </w:rPr>
        <w:t xml:space="preserve">we give discussion on </w:t>
      </w:r>
      <w:r w:rsidR="00D607D4">
        <w:rPr>
          <w:lang w:val="en-US" w:eastAsia="zh-CN"/>
        </w:rPr>
        <w:t>remaining issue on V2X HPUE</w:t>
      </w:r>
      <w:r w:rsidR="00323263">
        <w:rPr>
          <w:lang w:val="en-US" w:eastAsia="zh-CN"/>
        </w:rPr>
        <w:t xml:space="preserve"> and the observations are shown as below</w:t>
      </w:r>
      <w:r w:rsidR="00323263">
        <w:rPr>
          <w:rFonts w:hint="eastAsia"/>
          <w:lang w:val="en-US" w:eastAsia="zh-CN"/>
        </w:rPr>
        <w:t>：</w:t>
      </w:r>
    </w:p>
    <w:p w:rsidR="0038423F" w:rsidRDefault="0038423F" w:rsidP="0038423F">
      <w:pPr>
        <w:rPr>
          <w:b/>
        </w:rPr>
      </w:pPr>
      <w:r w:rsidRPr="00320BD1">
        <w:rPr>
          <w:b/>
        </w:rPr>
        <w:t xml:space="preserve">Proposal 1: </w:t>
      </w:r>
      <w:r>
        <w:rPr>
          <w:b/>
        </w:rPr>
        <w:t>To define the SL-MIMO and NR SL with TXD requirements respectively under the V2X suffix E</w:t>
      </w:r>
      <w:r w:rsidRPr="00320BD1">
        <w:rPr>
          <w:b/>
        </w:rPr>
        <w:t>.</w:t>
      </w:r>
    </w:p>
    <w:p w:rsidR="0027091E" w:rsidRPr="0027091E" w:rsidRDefault="0027091E" w:rsidP="0038423F">
      <w:pPr>
        <w:rPr>
          <w:b/>
          <w:lang w:eastAsia="zh-CN"/>
        </w:rPr>
      </w:pPr>
      <w:r>
        <w:rPr>
          <w:rFonts w:hint="eastAsia"/>
          <w:b/>
          <w:lang w:eastAsia="zh-CN"/>
        </w:rPr>
        <w:t>P</w:t>
      </w:r>
      <w:r>
        <w:rPr>
          <w:b/>
          <w:lang w:eastAsia="zh-CN"/>
        </w:rPr>
        <w:t>roposal 2: MPR for V2X TXD and SL-MIMO should be the same.</w:t>
      </w:r>
    </w:p>
    <w:p w:rsidR="00DB2AC9" w:rsidRPr="000A4C5A" w:rsidRDefault="00DB2AC9" w:rsidP="00DB2AC9">
      <w:pPr>
        <w:pStyle w:val="1"/>
      </w:pPr>
      <w:r w:rsidRPr="000A4C5A">
        <w:rPr>
          <w:rFonts w:hint="eastAsia"/>
        </w:rPr>
        <w:t>Reference</w:t>
      </w:r>
    </w:p>
    <w:bookmarkEnd w:id="2"/>
    <w:p w:rsidR="008C26C5" w:rsidRDefault="0037462B" w:rsidP="008C26C5">
      <w:pPr>
        <w:numPr>
          <w:ilvl w:val="0"/>
          <w:numId w:val="2"/>
        </w:numPr>
        <w:rPr>
          <w:lang w:val="en-US" w:eastAsia="zh-CN"/>
        </w:rPr>
      </w:pPr>
      <w:r w:rsidRPr="0037462B">
        <w:rPr>
          <w:lang w:val="en-US" w:eastAsia="zh-CN"/>
        </w:rPr>
        <w:t>R4-2103249</w:t>
      </w:r>
      <w:r w:rsidRPr="0037462B">
        <w:rPr>
          <w:lang w:val="en-US" w:eastAsia="zh-CN"/>
        </w:rPr>
        <w:tab/>
        <w:t>Way forward on issues related to PC2 NR V2X</w:t>
      </w:r>
      <w:r>
        <w:rPr>
          <w:lang w:val="en-US" w:eastAsia="zh-CN"/>
        </w:rPr>
        <w:t>, Huawei</w:t>
      </w:r>
    </w:p>
    <w:p w:rsidR="001F4672" w:rsidRPr="00D3086F" w:rsidRDefault="008C26C5" w:rsidP="008C26C5">
      <w:pPr>
        <w:numPr>
          <w:ilvl w:val="0"/>
          <w:numId w:val="2"/>
        </w:numPr>
        <w:rPr>
          <w:lang w:val="en-US" w:eastAsia="zh-CN"/>
        </w:rPr>
      </w:pPr>
      <w:r w:rsidRPr="008C26C5">
        <w:t>R4-2103156</w:t>
      </w:r>
      <w:r w:rsidRPr="008C26C5">
        <w:tab/>
        <w:t>CR for TS 38.101-1: TxD requirements</w:t>
      </w:r>
      <w:r>
        <w:t>, Huawe</w:t>
      </w:r>
      <w:r>
        <w:rPr>
          <w:i/>
        </w:rPr>
        <w:t>i, HiSilicon</w:t>
      </w:r>
    </w:p>
    <w:p w:rsidR="00D3086F" w:rsidRPr="008C26C5" w:rsidRDefault="00D3086F" w:rsidP="00D3086F">
      <w:pPr>
        <w:numPr>
          <w:ilvl w:val="0"/>
          <w:numId w:val="2"/>
        </w:numPr>
        <w:rPr>
          <w:lang w:val="en-US" w:eastAsia="zh-CN"/>
        </w:rPr>
      </w:pPr>
      <w:r w:rsidRPr="00D3086F">
        <w:rPr>
          <w:lang w:val="en-US" w:eastAsia="zh-CN"/>
        </w:rPr>
        <w:t>R4-2016830</w:t>
      </w:r>
      <w:r>
        <w:rPr>
          <w:lang w:val="en-US" w:eastAsia="zh-CN"/>
        </w:rPr>
        <w:tab/>
      </w:r>
      <w:r w:rsidRPr="00D3086F">
        <w:rPr>
          <w:lang w:eastAsia="zh-CN"/>
        </w:rPr>
        <w:t>Way</w:t>
      </w:r>
      <w:r>
        <w:rPr>
          <w:lang w:eastAsia="zh-CN"/>
        </w:rPr>
        <w:t xml:space="preserve"> Forward on NR TxD &amp; Power Class, VIVO</w:t>
      </w:r>
    </w:p>
    <w:sectPr w:rsidR="00D3086F" w:rsidRPr="008C26C5"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4F5E" w:rsidRDefault="00CC4F5E" w:rsidP="00DB2AC9">
      <w:pPr>
        <w:spacing w:after="0"/>
      </w:pPr>
      <w:r>
        <w:separator/>
      </w:r>
    </w:p>
  </w:endnote>
  <w:endnote w:type="continuationSeparator" w:id="0">
    <w:p w:rsidR="00CC4F5E" w:rsidRDefault="00CC4F5E" w:rsidP="00DB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4F5E" w:rsidRDefault="00CC4F5E" w:rsidP="00DB2AC9">
      <w:pPr>
        <w:spacing w:after="0"/>
      </w:pPr>
      <w:r>
        <w:separator/>
      </w:r>
    </w:p>
  </w:footnote>
  <w:footnote w:type="continuationSeparator" w:id="0">
    <w:p w:rsidR="00CC4F5E" w:rsidRDefault="00CC4F5E" w:rsidP="00DB2A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D5008"/>
    <w:multiLevelType w:val="hybridMultilevel"/>
    <w:tmpl w:val="1ED42E7E"/>
    <w:lvl w:ilvl="0" w:tplc="F7B8F9FE">
      <w:start w:val="1"/>
      <w:numFmt w:val="bullet"/>
      <w:lvlText w:val="-"/>
      <w:lvlJc w:val="left"/>
      <w:pPr>
        <w:tabs>
          <w:tab w:val="num" w:pos="720"/>
        </w:tabs>
        <w:ind w:left="720" w:hanging="360"/>
      </w:pPr>
      <w:rPr>
        <w:rFonts w:ascii="Calibri" w:hAnsi="Calibri" w:hint="default"/>
      </w:rPr>
    </w:lvl>
    <w:lvl w:ilvl="1" w:tplc="43A69DF8">
      <w:start w:val="1"/>
      <w:numFmt w:val="bullet"/>
      <w:lvlText w:val="-"/>
      <w:lvlJc w:val="left"/>
      <w:pPr>
        <w:tabs>
          <w:tab w:val="num" w:pos="1440"/>
        </w:tabs>
        <w:ind w:left="1440" w:hanging="360"/>
      </w:pPr>
      <w:rPr>
        <w:rFonts w:ascii="Calibri" w:hAnsi="Calibri" w:hint="default"/>
      </w:rPr>
    </w:lvl>
    <w:lvl w:ilvl="2" w:tplc="B4B41056" w:tentative="1">
      <w:start w:val="1"/>
      <w:numFmt w:val="bullet"/>
      <w:lvlText w:val="-"/>
      <w:lvlJc w:val="left"/>
      <w:pPr>
        <w:tabs>
          <w:tab w:val="num" w:pos="2160"/>
        </w:tabs>
        <w:ind w:left="2160" w:hanging="360"/>
      </w:pPr>
      <w:rPr>
        <w:rFonts w:ascii="Calibri" w:hAnsi="Calibri" w:hint="default"/>
      </w:rPr>
    </w:lvl>
    <w:lvl w:ilvl="3" w:tplc="F782C3B4" w:tentative="1">
      <w:start w:val="1"/>
      <w:numFmt w:val="bullet"/>
      <w:lvlText w:val="-"/>
      <w:lvlJc w:val="left"/>
      <w:pPr>
        <w:tabs>
          <w:tab w:val="num" w:pos="2880"/>
        </w:tabs>
        <w:ind w:left="2880" w:hanging="360"/>
      </w:pPr>
      <w:rPr>
        <w:rFonts w:ascii="Calibri" w:hAnsi="Calibri" w:hint="default"/>
      </w:rPr>
    </w:lvl>
    <w:lvl w:ilvl="4" w:tplc="69AA161C" w:tentative="1">
      <w:start w:val="1"/>
      <w:numFmt w:val="bullet"/>
      <w:lvlText w:val="-"/>
      <w:lvlJc w:val="left"/>
      <w:pPr>
        <w:tabs>
          <w:tab w:val="num" w:pos="3600"/>
        </w:tabs>
        <w:ind w:left="3600" w:hanging="360"/>
      </w:pPr>
      <w:rPr>
        <w:rFonts w:ascii="Calibri" w:hAnsi="Calibri" w:hint="default"/>
      </w:rPr>
    </w:lvl>
    <w:lvl w:ilvl="5" w:tplc="A8484108" w:tentative="1">
      <w:start w:val="1"/>
      <w:numFmt w:val="bullet"/>
      <w:lvlText w:val="-"/>
      <w:lvlJc w:val="left"/>
      <w:pPr>
        <w:tabs>
          <w:tab w:val="num" w:pos="4320"/>
        </w:tabs>
        <w:ind w:left="4320" w:hanging="360"/>
      </w:pPr>
      <w:rPr>
        <w:rFonts w:ascii="Calibri" w:hAnsi="Calibri" w:hint="default"/>
      </w:rPr>
    </w:lvl>
    <w:lvl w:ilvl="6" w:tplc="37F885D8" w:tentative="1">
      <w:start w:val="1"/>
      <w:numFmt w:val="bullet"/>
      <w:lvlText w:val="-"/>
      <w:lvlJc w:val="left"/>
      <w:pPr>
        <w:tabs>
          <w:tab w:val="num" w:pos="5040"/>
        </w:tabs>
        <w:ind w:left="5040" w:hanging="360"/>
      </w:pPr>
      <w:rPr>
        <w:rFonts w:ascii="Calibri" w:hAnsi="Calibri" w:hint="default"/>
      </w:rPr>
    </w:lvl>
    <w:lvl w:ilvl="7" w:tplc="2BA48B70" w:tentative="1">
      <w:start w:val="1"/>
      <w:numFmt w:val="bullet"/>
      <w:lvlText w:val="-"/>
      <w:lvlJc w:val="left"/>
      <w:pPr>
        <w:tabs>
          <w:tab w:val="num" w:pos="5760"/>
        </w:tabs>
        <w:ind w:left="5760" w:hanging="360"/>
      </w:pPr>
      <w:rPr>
        <w:rFonts w:ascii="Calibri" w:hAnsi="Calibri" w:hint="default"/>
      </w:rPr>
    </w:lvl>
    <w:lvl w:ilvl="8" w:tplc="D46489C8" w:tentative="1">
      <w:start w:val="1"/>
      <w:numFmt w:val="bullet"/>
      <w:lvlText w:val="-"/>
      <w:lvlJc w:val="left"/>
      <w:pPr>
        <w:tabs>
          <w:tab w:val="num" w:pos="6480"/>
        </w:tabs>
        <w:ind w:left="6480" w:hanging="360"/>
      </w:pPr>
      <w:rPr>
        <w:rFonts w:ascii="Calibri" w:hAnsi="Calibri" w:hint="default"/>
      </w:rPr>
    </w:lvl>
  </w:abstractNum>
  <w:abstractNum w:abstractNumId="1"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2976"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7454567"/>
    <w:multiLevelType w:val="hybridMultilevel"/>
    <w:tmpl w:val="9A0AF022"/>
    <w:lvl w:ilvl="0" w:tplc="D37E2A5E">
      <w:start w:val="1"/>
      <w:numFmt w:val="bullet"/>
      <w:lvlText w:val="•"/>
      <w:lvlJc w:val="left"/>
      <w:pPr>
        <w:tabs>
          <w:tab w:val="num" w:pos="720"/>
        </w:tabs>
        <w:ind w:left="720" w:hanging="360"/>
      </w:pPr>
      <w:rPr>
        <w:rFonts w:ascii="Arial" w:hAnsi="Arial" w:hint="default"/>
      </w:rPr>
    </w:lvl>
    <w:lvl w:ilvl="1" w:tplc="D05268A6">
      <w:start w:val="1"/>
      <w:numFmt w:val="bullet"/>
      <w:lvlText w:val="•"/>
      <w:lvlJc w:val="left"/>
      <w:pPr>
        <w:tabs>
          <w:tab w:val="num" w:pos="1440"/>
        </w:tabs>
        <w:ind w:left="1440" w:hanging="360"/>
      </w:pPr>
      <w:rPr>
        <w:rFonts w:ascii="Arial" w:hAnsi="Arial" w:hint="default"/>
      </w:rPr>
    </w:lvl>
    <w:lvl w:ilvl="2" w:tplc="04AC9494">
      <w:start w:val="1"/>
      <w:numFmt w:val="bullet"/>
      <w:lvlText w:val="•"/>
      <w:lvlJc w:val="left"/>
      <w:pPr>
        <w:tabs>
          <w:tab w:val="num" w:pos="2160"/>
        </w:tabs>
        <w:ind w:left="2160" w:hanging="360"/>
      </w:pPr>
      <w:rPr>
        <w:rFonts w:ascii="Arial" w:hAnsi="Arial" w:hint="default"/>
      </w:rPr>
    </w:lvl>
    <w:lvl w:ilvl="3" w:tplc="87FEB456" w:tentative="1">
      <w:start w:val="1"/>
      <w:numFmt w:val="bullet"/>
      <w:lvlText w:val="•"/>
      <w:lvlJc w:val="left"/>
      <w:pPr>
        <w:tabs>
          <w:tab w:val="num" w:pos="2880"/>
        </w:tabs>
        <w:ind w:left="2880" w:hanging="360"/>
      </w:pPr>
      <w:rPr>
        <w:rFonts w:ascii="Arial" w:hAnsi="Arial" w:hint="default"/>
      </w:rPr>
    </w:lvl>
    <w:lvl w:ilvl="4" w:tplc="C69C03E4" w:tentative="1">
      <w:start w:val="1"/>
      <w:numFmt w:val="bullet"/>
      <w:lvlText w:val="•"/>
      <w:lvlJc w:val="left"/>
      <w:pPr>
        <w:tabs>
          <w:tab w:val="num" w:pos="3600"/>
        </w:tabs>
        <w:ind w:left="3600" w:hanging="360"/>
      </w:pPr>
      <w:rPr>
        <w:rFonts w:ascii="Arial" w:hAnsi="Arial" w:hint="default"/>
      </w:rPr>
    </w:lvl>
    <w:lvl w:ilvl="5" w:tplc="9440D8C4" w:tentative="1">
      <w:start w:val="1"/>
      <w:numFmt w:val="bullet"/>
      <w:lvlText w:val="•"/>
      <w:lvlJc w:val="left"/>
      <w:pPr>
        <w:tabs>
          <w:tab w:val="num" w:pos="4320"/>
        </w:tabs>
        <w:ind w:left="4320" w:hanging="360"/>
      </w:pPr>
      <w:rPr>
        <w:rFonts w:ascii="Arial" w:hAnsi="Arial" w:hint="default"/>
      </w:rPr>
    </w:lvl>
    <w:lvl w:ilvl="6" w:tplc="5BCE6FC6" w:tentative="1">
      <w:start w:val="1"/>
      <w:numFmt w:val="bullet"/>
      <w:lvlText w:val="•"/>
      <w:lvlJc w:val="left"/>
      <w:pPr>
        <w:tabs>
          <w:tab w:val="num" w:pos="5040"/>
        </w:tabs>
        <w:ind w:left="5040" w:hanging="360"/>
      </w:pPr>
      <w:rPr>
        <w:rFonts w:ascii="Arial" w:hAnsi="Arial" w:hint="default"/>
      </w:rPr>
    </w:lvl>
    <w:lvl w:ilvl="7" w:tplc="93802B96" w:tentative="1">
      <w:start w:val="1"/>
      <w:numFmt w:val="bullet"/>
      <w:lvlText w:val="•"/>
      <w:lvlJc w:val="left"/>
      <w:pPr>
        <w:tabs>
          <w:tab w:val="num" w:pos="5760"/>
        </w:tabs>
        <w:ind w:left="5760" w:hanging="360"/>
      </w:pPr>
      <w:rPr>
        <w:rFonts w:ascii="Arial" w:hAnsi="Arial" w:hint="default"/>
      </w:rPr>
    </w:lvl>
    <w:lvl w:ilvl="8" w:tplc="69EC144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4DB51BF"/>
    <w:multiLevelType w:val="hybridMultilevel"/>
    <w:tmpl w:val="B0F428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0AB6B35"/>
    <w:multiLevelType w:val="hybridMultilevel"/>
    <w:tmpl w:val="5524DA48"/>
    <w:lvl w:ilvl="0" w:tplc="A4E8C1CA">
      <w:start w:val="1"/>
      <w:numFmt w:val="bullet"/>
      <w:lvlText w:val="•"/>
      <w:lvlJc w:val="left"/>
      <w:pPr>
        <w:tabs>
          <w:tab w:val="num" w:pos="720"/>
        </w:tabs>
        <w:ind w:left="720" w:hanging="360"/>
      </w:pPr>
      <w:rPr>
        <w:rFonts w:ascii="Arial" w:hAnsi="Arial" w:hint="default"/>
      </w:rPr>
    </w:lvl>
    <w:lvl w:ilvl="1" w:tplc="0010ADD4">
      <w:numFmt w:val="none"/>
      <w:lvlText w:val=""/>
      <w:lvlJc w:val="left"/>
      <w:pPr>
        <w:tabs>
          <w:tab w:val="num" w:pos="360"/>
        </w:tabs>
      </w:pPr>
    </w:lvl>
    <w:lvl w:ilvl="2" w:tplc="4E021EEA" w:tentative="1">
      <w:start w:val="1"/>
      <w:numFmt w:val="bullet"/>
      <w:lvlText w:val="•"/>
      <w:lvlJc w:val="left"/>
      <w:pPr>
        <w:tabs>
          <w:tab w:val="num" w:pos="2160"/>
        </w:tabs>
        <w:ind w:left="2160" w:hanging="360"/>
      </w:pPr>
      <w:rPr>
        <w:rFonts w:ascii="Arial" w:hAnsi="Arial" w:hint="default"/>
      </w:rPr>
    </w:lvl>
    <w:lvl w:ilvl="3" w:tplc="525CF926" w:tentative="1">
      <w:start w:val="1"/>
      <w:numFmt w:val="bullet"/>
      <w:lvlText w:val="•"/>
      <w:lvlJc w:val="left"/>
      <w:pPr>
        <w:tabs>
          <w:tab w:val="num" w:pos="2880"/>
        </w:tabs>
        <w:ind w:left="2880" w:hanging="360"/>
      </w:pPr>
      <w:rPr>
        <w:rFonts w:ascii="Arial" w:hAnsi="Arial" w:hint="default"/>
      </w:rPr>
    </w:lvl>
    <w:lvl w:ilvl="4" w:tplc="C610DCC0" w:tentative="1">
      <w:start w:val="1"/>
      <w:numFmt w:val="bullet"/>
      <w:lvlText w:val="•"/>
      <w:lvlJc w:val="left"/>
      <w:pPr>
        <w:tabs>
          <w:tab w:val="num" w:pos="3600"/>
        </w:tabs>
        <w:ind w:left="3600" w:hanging="360"/>
      </w:pPr>
      <w:rPr>
        <w:rFonts w:ascii="Arial" w:hAnsi="Arial" w:hint="default"/>
      </w:rPr>
    </w:lvl>
    <w:lvl w:ilvl="5" w:tplc="32E04D4A" w:tentative="1">
      <w:start w:val="1"/>
      <w:numFmt w:val="bullet"/>
      <w:lvlText w:val="•"/>
      <w:lvlJc w:val="left"/>
      <w:pPr>
        <w:tabs>
          <w:tab w:val="num" w:pos="4320"/>
        </w:tabs>
        <w:ind w:left="4320" w:hanging="360"/>
      </w:pPr>
      <w:rPr>
        <w:rFonts w:ascii="Arial" w:hAnsi="Arial" w:hint="default"/>
      </w:rPr>
    </w:lvl>
    <w:lvl w:ilvl="6" w:tplc="67BE3D24" w:tentative="1">
      <w:start w:val="1"/>
      <w:numFmt w:val="bullet"/>
      <w:lvlText w:val="•"/>
      <w:lvlJc w:val="left"/>
      <w:pPr>
        <w:tabs>
          <w:tab w:val="num" w:pos="5040"/>
        </w:tabs>
        <w:ind w:left="5040" w:hanging="360"/>
      </w:pPr>
      <w:rPr>
        <w:rFonts w:ascii="Arial" w:hAnsi="Arial" w:hint="default"/>
      </w:rPr>
    </w:lvl>
    <w:lvl w:ilvl="7" w:tplc="0B18E92C" w:tentative="1">
      <w:start w:val="1"/>
      <w:numFmt w:val="bullet"/>
      <w:lvlText w:val="•"/>
      <w:lvlJc w:val="left"/>
      <w:pPr>
        <w:tabs>
          <w:tab w:val="num" w:pos="5760"/>
        </w:tabs>
        <w:ind w:left="5760" w:hanging="360"/>
      </w:pPr>
      <w:rPr>
        <w:rFonts w:ascii="Arial" w:hAnsi="Arial" w:hint="default"/>
      </w:rPr>
    </w:lvl>
    <w:lvl w:ilvl="8" w:tplc="C0CCE0D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85862CF"/>
    <w:multiLevelType w:val="hybridMultilevel"/>
    <w:tmpl w:val="B6ECF28E"/>
    <w:lvl w:ilvl="0" w:tplc="ED88037E">
      <w:start w:val="1"/>
      <w:numFmt w:val="bullet"/>
      <w:lvlText w:val="•"/>
      <w:lvlJc w:val="left"/>
      <w:pPr>
        <w:tabs>
          <w:tab w:val="num" w:pos="720"/>
        </w:tabs>
        <w:ind w:left="720" w:hanging="360"/>
      </w:pPr>
      <w:rPr>
        <w:rFonts w:ascii="Arial" w:hAnsi="Arial" w:hint="default"/>
      </w:rPr>
    </w:lvl>
    <w:lvl w:ilvl="1" w:tplc="67FE0262" w:tentative="1">
      <w:start w:val="1"/>
      <w:numFmt w:val="bullet"/>
      <w:lvlText w:val="•"/>
      <w:lvlJc w:val="left"/>
      <w:pPr>
        <w:tabs>
          <w:tab w:val="num" w:pos="1440"/>
        </w:tabs>
        <w:ind w:left="1440" w:hanging="360"/>
      </w:pPr>
      <w:rPr>
        <w:rFonts w:ascii="Arial" w:hAnsi="Arial" w:hint="default"/>
      </w:rPr>
    </w:lvl>
    <w:lvl w:ilvl="2" w:tplc="DC367C8A" w:tentative="1">
      <w:start w:val="1"/>
      <w:numFmt w:val="bullet"/>
      <w:lvlText w:val="•"/>
      <w:lvlJc w:val="left"/>
      <w:pPr>
        <w:tabs>
          <w:tab w:val="num" w:pos="2160"/>
        </w:tabs>
        <w:ind w:left="2160" w:hanging="360"/>
      </w:pPr>
      <w:rPr>
        <w:rFonts w:ascii="Arial" w:hAnsi="Arial" w:hint="default"/>
      </w:rPr>
    </w:lvl>
    <w:lvl w:ilvl="3" w:tplc="5BB48F3E" w:tentative="1">
      <w:start w:val="1"/>
      <w:numFmt w:val="bullet"/>
      <w:lvlText w:val="•"/>
      <w:lvlJc w:val="left"/>
      <w:pPr>
        <w:tabs>
          <w:tab w:val="num" w:pos="2880"/>
        </w:tabs>
        <w:ind w:left="2880" w:hanging="360"/>
      </w:pPr>
      <w:rPr>
        <w:rFonts w:ascii="Arial" w:hAnsi="Arial" w:hint="default"/>
      </w:rPr>
    </w:lvl>
    <w:lvl w:ilvl="4" w:tplc="E70E9A5A" w:tentative="1">
      <w:start w:val="1"/>
      <w:numFmt w:val="bullet"/>
      <w:lvlText w:val="•"/>
      <w:lvlJc w:val="left"/>
      <w:pPr>
        <w:tabs>
          <w:tab w:val="num" w:pos="3600"/>
        </w:tabs>
        <w:ind w:left="3600" w:hanging="360"/>
      </w:pPr>
      <w:rPr>
        <w:rFonts w:ascii="Arial" w:hAnsi="Arial" w:hint="default"/>
      </w:rPr>
    </w:lvl>
    <w:lvl w:ilvl="5" w:tplc="FA9E17C4" w:tentative="1">
      <w:start w:val="1"/>
      <w:numFmt w:val="bullet"/>
      <w:lvlText w:val="•"/>
      <w:lvlJc w:val="left"/>
      <w:pPr>
        <w:tabs>
          <w:tab w:val="num" w:pos="4320"/>
        </w:tabs>
        <w:ind w:left="4320" w:hanging="360"/>
      </w:pPr>
      <w:rPr>
        <w:rFonts w:ascii="Arial" w:hAnsi="Arial" w:hint="default"/>
      </w:rPr>
    </w:lvl>
    <w:lvl w:ilvl="6" w:tplc="0AAEF124" w:tentative="1">
      <w:start w:val="1"/>
      <w:numFmt w:val="bullet"/>
      <w:lvlText w:val="•"/>
      <w:lvlJc w:val="left"/>
      <w:pPr>
        <w:tabs>
          <w:tab w:val="num" w:pos="5040"/>
        </w:tabs>
        <w:ind w:left="5040" w:hanging="360"/>
      </w:pPr>
      <w:rPr>
        <w:rFonts w:ascii="Arial" w:hAnsi="Arial" w:hint="default"/>
      </w:rPr>
    </w:lvl>
    <w:lvl w:ilvl="7" w:tplc="768A2C4C" w:tentative="1">
      <w:start w:val="1"/>
      <w:numFmt w:val="bullet"/>
      <w:lvlText w:val="•"/>
      <w:lvlJc w:val="left"/>
      <w:pPr>
        <w:tabs>
          <w:tab w:val="num" w:pos="5760"/>
        </w:tabs>
        <w:ind w:left="5760" w:hanging="360"/>
      </w:pPr>
      <w:rPr>
        <w:rFonts w:ascii="Arial" w:hAnsi="Arial" w:hint="default"/>
      </w:rPr>
    </w:lvl>
    <w:lvl w:ilvl="8" w:tplc="CECCE85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8966535"/>
    <w:multiLevelType w:val="hybridMultilevel"/>
    <w:tmpl w:val="4970ADA6"/>
    <w:lvl w:ilvl="0" w:tplc="26F6064E">
      <w:start w:val="1"/>
      <w:numFmt w:val="bullet"/>
      <w:lvlText w:val="•"/>
      <w:lvlJc w:val="left"/>
      <w:pPr>
        <w:tabs>
          <w:tab w:val="num" w:pos="720"/>
        </w:tabs>
        <w:ind w:left="720" w:hanging="360"/>
      </w:pPr>
      <w:rPr>
        <w:rFonts w:ascii="Arial" w:hAnsi="Arial" w:hint="default"/>
      </w:rPr>
    </w:lvl>
    <w:lvl w:ilvl="1" w:tplc="562417D8">
      <w:numFmt w:val="none"/>
      <w:lvlText w:val=""/>
      <w:lvlJc w:val="left"/>
      <w:pPr>
        <w:tabs>
          <w:tab w:val="num" w:pos="360"/>
        </w:tabs>
      </w:pPr>
    </w:lvl>
    <w:lvl w:ilvl="2" w:tplc="3908383A" w:tentative="1">
      <w:start w:val="1"/>
      <w:numFmt w:val="bullet"/>
      <w:lvlText w:val="•"/>
      <w:lvlJc w:val="left"/>
      <w:pPr>
        <w:tabs>
          <w:tab w:val="num" w:pos="2160"/>
        </w:tabs>
        <w:ind w:left="2160" w:hanging="360"/>
      </w:pPr>
      <w:rPr>
        <w:rFonts w:ascii="Arial" w:hAnsi="Arial" w:hint="default"/>
      </w:rPr>
    </w:lvl>
    <w:lvl w:ilvl="3" w:tplc="51827566" w:tentative="1">
      <w:start w:val="1"/>
      <w:numFmt w:val="bullet"/>
      <w:lvlText w:val="•"/>
      <w:lvlJc w:val="left"/>
      <w:pPr>
        <w:tabs>
          <w:tab w:val="num" w:pos="2880"/>
        </w:tabs>
        <w:ind w:left="2880" w:hanging="360"/>
      </w:pPr>
      <w:rPr>
        <w:rFonts w:ascii="Arial" w:hAnsi="Arial" w:hint="default"/>
      </w:rPr>
    </w:lvl>
    <w:lvl w:ilvl="4" w:tplc="5F86EA86" w:tentative="1">
      <w:start w:val="1"/>
      <w:numFmt w:val="bullet"/>
      <w:lvlText w:val="•"/>
      <w:lvlJc w:val="left"/>
      <w:pPr>
        <w:tabs>
          <w:tab w:val="num" w:pos="3600"/>
        </w:tabs>
        <w:ind w:left="3600" w:hanging="360"/>
      </w:pPr>
      <w:rPr>
        <w:rFonts w:ascii="Arial" w:hAnsi="Arial" w:hint="default"/>
      </w:rPr>
    </w:lvl>
    <w:lvl w:ilvl="5" w:tplc="98D6C04A" w:tentative="1">
      <w:start w:val="1"/>
      <w:numFmt w:val="bullet"/>
      <w:lvlText w:val="•"/>
      <w:lvlJc w:val="left"/>
      <w:pPr>
        <w:tabs>
          <w:tab w:val="num" w:pos="4320"/>
        </w:tabs>
        <w:ind w:left="4320" w:hanging="360"/>
      </w:pPr>
      <w:rPr>
        <w:rFonts w:ascii="Arial" w:hAnsi="Arial" w:hint="default"/>
      </w:rPr>
    </w:lvl>
    <w:lvl w:ilvl="6" w:tplc="87A650D2" w:tentative="1">
      <w:start w:val="1"/>
      <w:numFmt w:val="bullet"/>
      <w:lvlText w:val="•"/>
      <w:lvlJc w:val="left"/>
      <w:pPr>
        <w:tabs>
          <w:tab w:val="num" w:pos="5040"/>
        </w:tabs>
        <w:ind w:left="5040" w:hanging="360"/>
      </w:pPr>
      <w:rPr>
        <w:rFonts w:ascii="Arial" w:hAnsi="Arial" w:hint="default"/>
      </w:rPr>
    </w:lvl>
    <w:lvl w:ilvl="7" w:tplc="FD320778" w:tentative="1">
      <w:start w:val="1"/>
      <w:numFmt w:val="bullet"/>
      <w:lvlText w:val="•"/>
      <w:lvlJc w:val="left"/>
      <w:pPr>
        <w:tabs>
          <w:tab w:val="num" w:pos="5760"/>
        </w:tabs>
        <w:ind w:left="5760" w:hanging="360"/>
      </w:pPr>
      <w:rPr>
        <w:rFonts w:ascii="Arial" w:hAnsi="Arial" w:hint="default"/>
      </w:rPr>
    </w:lvl>
    <w:lvl w:ilvl="8" w:tplc="FBC8AB84"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4"/>
  </w:num>
  <w:num w:numId="4">
    <w:abstractNumId w:val="3"/>
  </w:num>
  <w:num w:numId="5">
    <w:abstractNumId w:val="7"/>
  </w:num>
  <w:num w:numId="6">
    <w:abstractNumId w:val="0"/>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F0"/>
    <w:rsid w:val="0003136E"/>
    <w:rsid w:val="00051266"/>
    <w:rsid w:val="00110B8A"/>
    <w:rsid w:val="00133034"/>
    <w:rsid w:val="00153FF0"/>
    <w:rsid w:val="00155E7A"/>
    <w:rsid w:val="0019167E"/>
    <w:rsid w:val="001E0BF5"/>
    <w:rsid w:val="001F4672"/>
    <w:rsid w:val="00260C91"/>
    <w:rsid w:val="00263744"/>
    <w:rsid w:val="0027091E"/>
    <w:rsid w:val="00284B35"/>
    <w:rsid w:val="002A553E"/>
    <w:rsid w:val="002C2022"/>
    <w:rsid w:val="002D2F74"/>
    <w:rsid w:val="00320BD1"/>
    <w:rsid w:val="00321CBF"/>
    <w:rsid w:val="00323263"/>
    <w:rsid w:val="00345A95"/>
    <w:rsid w:val="0037462B"/>
    <w:rsid w:val="0038423F"/>
    <w:rsid w:val="00401396"/>
    <w:rsid w:val="0044759D"/>
    <w:rsid w:val="00477BCE"/>
    <w:rsid w:val="00480F2E"/>
    <w:rsid w:val="004C1C43"/>
    <w:rsid w:val="00517EAB"/>
    <w:rsid w:val="0052288E"/>
    <w:rsid w:val="00594B57"/>
    <w:rsid w:val="005B1762"/>
    <w:rsid w:val="005C016E"/>
    <w:rsid w:val="005C73C6"/>
    <w:rsid w:val="005F066D"/>
    <w:rsid w:val="005F7570"/>
    <w:rsid w:val="006318F5"/>
    <w:rsid w:val="00641E42"/>
    <w:rsid w:val="00692D6B"/>
    <w:rsid w:val="006E5C8B"/>
    <w:rsid w:val="006F11C5"/>
    <w:rsid w:val="00773B7D"/>
    <w:rsid w:val="007A1EF6"/>
    <w:rsid w:val="007A476F"/>
    <w:rsid w:val="008006DE"/>
    <w:rsid w:val="00805BF5"/>
    <w:rsid w:val="008B1470"/>
    <w:rsid w:val="008C26C5"/>
    <w:rsid w:val="008D0CAC"/>
    <w:rsid w:val="00992D9C"/>
    <w:rsid w:val="009B75C0"/>
    <w:rsid w:val="00A04E47"/>
    <w:rsid w:val="00A10E75"/>
    <w:rsid w:val="00A24FEA"/>
    <w:rsid w:val="00A3401F"/>
    <w:rsid w:val="00A46759"/>
    <w:rsid w:val="00A652AE"/>
    <w:rsid w:val="00A84FCD"/>
    <w:rsid w:val="00AC0B92"/>
    <w:rsid w:val="00B03CB3"/>
    <w:rsid w:val="00B410B1"/>
    <w:rsid w:val="00B454C2"/>
    <w:rsid w:val="00B5385D"/>
    <w:rsid w:val="00BA648E"/>
    <w:rsid w:val="00BB408C"/>
    <w:rsid w:val="00BE2F01"/>
    <w:rsid w:val="00C3500E"/>
    <w:rsid w:val="00C37E83"/>
    <w:rsid w:val="00C42119"/>
    <w:rsid w:val="00C7497C"/>
    <w:rsid w:val="00C75255"/>
    <w:rsid w:val="00CA6327"/>
    <w:rsid w:val="00CA75C2"/>
    <w:rsid w:val="00CB6C89"/>
    <w:rsid w:val="00CC4F5E"/>
    <w:rsid w:val="00CE6AC7"/>
    <w:rsid w:val="00CF3C50"/>
    <w:rsid w:val="00D03608"/>
    <w:rsid w:val="00D15177"/>
    <w:rsid w:val="00D30509"/>
    <w:rsid w:val="00D3086F"/>
    <w:rsid w:val="00D607D4"/>
    <w:rsid w:val="00D938AB"/>
    <w:rsid w:val="00DB2AC9"/>
    <w:rsid w:val="00DD4592"/>
    <w:rsid w:val="00E02E23"/>
    <w:rsid w:val="00E47A6C"/>
    <w:rsid w:val="00E54E8F"/>
    <w:rsid w:val="00E9533D"/>
    <w:rsid w:val="00EB6689"/>
    <w:rsid w:val="00EF4F82"/>
    <w:rsid w:val="00F00E31"/>
    <w:rsid w:val="00F51CE6"/>
    <w:rsid w:val="00F93B56"/>
    <w:rsid w:val="00FE3C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6C9CEA"/>
  <w15:chartTrackingRefBased/>
  <w15:docId w15:val="{D62F187B-D35C-4D1B-A0B8-505C426FA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2AC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1"/>
    <w:qFormat/>
    <w:rsid w:val="00DB2AC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1"/>
    <w:qFormat/>
    <w:rsid w:val="00DB2AC9"/>
    <w:pPr>
      <w:numPr>
        <w:ilvl w:val="1"/>
      </w:numPr>
      <w:pBdr>
        <w:top w:val="none" w:sz="0" w:space="0" w:color="auto"/>
      </w:pBdr>
      <w:spacing w:before="180"/>
      <w:ind w:left="1417"/>
      <w:outlineLvl w:val="1"/>
    </w:pPr>
    <w:rPr>
      <w:sz w:val="28"/>
    </w:rPr>
  </w:style>
  <w:style w:type="paragraph" w:styleId="3">
    <w:name w:val="heading 3"/>
    <w:aliases w:val="Underrubrik2,H3"/>
    <w:basedOn w:val="2"/>
    <w:next w:val="a1"/>
    <w:link w:val="30"/>
    <w:qFormat/>
    <w:rsid w:val="00DB2AC9"/>
    <w:pPr>
      <w:numPr>
        <w:ilvl w:val="2"/>
      </w:numPr>
      <w:tabs>
        <w:tab w:val="num" w:pos="360"/>
      </w:tabs>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DB2AC9"/>
    <w:pPr>
      <w:numPr>
        <w:ilvl w:val="3"/>
      </w:numPr>
      <w:tabs>
        <w:tab w:val="num" w:pos="360"/>
      </w:tabs>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DB2A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DB2AC9"/>
    <w:rPr>
      <w:sz w:val="18"/>
      <w:szCs w:val="18"/>
    </w:rPr>
  </w:style>
  <w:style w:type="paragraph" w:styleId="a7">
    <w:name w:val="footer"/>
    <w:basedOn w:val="a1"/>
    <w:link w:val="a8"/>
    <w:uiPriority w:val="99"/>
    <w:unhideWhenUsed/>
    <w:rsid w:val="00DB2AC9"/>
    <w:pPr>
      <w:tabs>
        <w:tab w:val="center" w:pos="4153"/>
        <w:tab w:val="right" w:pos="8306"/>
      </w:tabs>
      <w:snapToGrid w:val="0"/>
    </w:pPr>
    <w:rPr>
      <w:sz w:val="18"/>
      <w:szCs w:val="18"/>
    </w:rPr>
  </w:style>
  <w:style w:type="character" w:customStyle="1" w:styleId="a8">
    <w:name w:val="页脚 字符"/>
    <w:basedOn w:val="a2"/>
    <w:link w:val="a7"/>
    <w:uiPriority w:val="99"/>
    <w:rsid w:val="00DB2AC9"/>
    <w:rPr>
      <w:sz w:val="18"/>
      <w:szCs w:val="18"/>
    </w:rPr>
  </w:style>
  <w:style w:type="character" w:customStyle="1" w:styleId="10">
    <w:name w:val="标题 1 字符"/>
    <w:basedOn w:val="a2"/>
    <w:uiPriority w:val="9"/>
    <w:rsid w:val="00DB2AC9"/>
    <w:rPr>
      <w:rFonts w:ascii="Times New Roman" w:eastAsia="宋体" w:hAnsi="Times New Roman" w:cs="Times New Roman"/>
      <w:b/>
      <w:bCs/>
      <w:kern w:val="44"/>
      <w:sz w:val="44"/>
      <w:szCs w:val="44"/>
      <w:lang w:val="en-GB" w:eastAsia="en-US"/>
    </w:rPr>
  </w:style>
  <w:style w:type="character" w:customStyle="1" w:styleId="20">
    <w:name w:val="标题 2 字符"/>
    <w:basedOn w:val="a2"/>
    <w:uiPriority w:val="9"/>
    <w:semiHidden/>
    <w:rsid w:val="00DB2AC9"/>
    <w:rPr>
      <w:rFonts w:asciiTheme="majorHAnsi" w:eastAsiaTheme="majorEastAsia" w:hAnsiTheme="majorHAnsi" w:cstheme="majorBidi"/>
      <w:b/>
      <w:bCs/>
      <w:kern w:val="0"/>
      <w:sz w:val="32"/>
      <w:szCs w:val="32"/>
      <w:lang w:val="en-GB" w:eastAsia="en-US"/>
    </w:rPr>
  </w:style>
  <w:style w:type="character" w:customStyle="1" w:styleId="30">
    <w:name w:val="标题 3 字符"/>
    <w:aliases w:val="Underrubrik2 字符,H3 字符"/>
    <w:basedOn w:val="a2"/>
    <w:link w:val="3"/>
    <w:rsid w:val="00DB2AC9"/>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DB2AC9"/>
    <w:rPr>
      <w:rFonts w:ascii="Arial" w:eastAsia="宋体" w:hAnsi="Arial" w:cs="Times New Roman"/>
      <w:kern w:val="0"/>
      <w:sz w:val="24"/>
      <w:szCs w:val="20"/>
      <w:lang w:val="en-GB" w:eastAsia="en-US"/>
    </w:rPr>
  </w:style>
  <w:style w:type="character" w:customStyle="1" w:styleId="11">
    <w:name w:val="标题 1 字符1"/>
    <w:aliases w:val="H1 字符"/>
    <w:link w:val="1"/>
    <w:rsid w:val="00DB2AC9"/>
    <w:rPr>
      <w:rFonts w:ascii="Arial" w:eastAsia="宋体" w:hAnsi="Arial" w:cs="Times New Roman"/>
      <w:kern w:val="0"/>
      <w:sz w:val="32"/>
      <w:szCs w:val="20"/>
      <w:lang w:val="en-GB" w:eastAsia="en-US"/>
    </w:rPr>
  </w:style>
  <w:style w:type="paragraph" w:customStyle="1" w:styleId="TAH">
    <w:name w:val="TAH"/>
    <w:basedOn w:val="TAC"/>
    <w:link w:val="TAHCar"/>
    <w:qFormat/>
    <w:rsid w:val="00DB2AC9"/>
    <w:rPr>
      <w:b/>
    </w:rPr>
  </w:style>
  <w:style w:type="paragraph" w:customStyle="1" w:styleId="TAC">
    <w:name w:val="TAC"/>
    <w:basedOn w:val="TAL"/>
    <w:link w:val="TACChar"/>
    <w:qFormat/>
    <w:rsid w:val="00DB2AC9"/>
    <w:pPr>
      <w:jc w:val="center"/>
    </w:pPr>
  </w:style>
  <w:style w:type="paragraph" w:customStyle="1" w:styleId="TAL">
    <w:name w:val="TAL"/>
    <w:basedOn w:val="a1"/>
    <w:link w:val="TALCar"/>
    <w:qFormat/>
    <w:rsid w:val="00DB2AC9"/>
    <w:pPr>
      <w:keepNext/>
      <w:keepLines/>
      <w:spacing w:after="0"/>
    </w:pPr>
    <w:rPr>
      <w:rFonts w:ascii="Arial" w:hAnsi="Arial"/>
      <w:sz w:val="18"/>
    </w:rPr>
  </w:style>
  <w:style w:type="paragraph" w:customStyle="1" w:styleId="TH">
    <w:name w:val="TH"/>
    <w:basedOn w:val="a1"/>
    <w:link w:val="THChar"/>
    <w:qFormat/>
    <w:rsid w:val="00DB2AC9"/>
    <w:pPr>
      <w:keepNext/>
      <w:keepLines/>
      <w:spacing w:before="60"/>
      <w:jc w:val="center"/>
    </w:pPr>
    <w:rPr>
      <w:rFonts w:ascii="Arial" w:hAnsi="Arial"/>
      <w:b/>
    </w:rPr>
  </w:style>
  <w:style w:type="paragraph" w:customStyle="1" w:styleId="CRCoverPage">
    <w:name w:val="CR Cover Page"/>
    <w:rsid w:val="00DB2AC9"/>
    <w:pPr>
      <w:spacing w:after="120"/>
    </w:pPr>
    <w:rPr>
      <w:rFonts w:ascii="Arial" w:eastAsia="MS Mincho" w:hAnsi="Arial" w:cs="Times New Roman"/>
      <w:kern w:val="0"/>
      <w:sz w:val="20"/>
      <w:szCs w:val="20"/>
      <w:lang w:val="en-GB" w:eastAsia="en-US"/>
    </w:rPr>
  </w:style>
  <w:style w:type="character" w:customStyle="1" w:styleId="TALCar">
    <w:name w:val="TAL Car"/>
    <w:link w:val="TAL"/>
    <w:qFormat/>
    <w:rsid w:val="00DB2AC9"/>
    <w:rPr>
      <w:rFonts w:ascii="Arial" w:eastAsia="宋体" w:hAnsi="Arial" w:cs="Times New Roman"/>
      <w:kern w:val="0"/>
      <w:sz w:val="18"/>
      <w:szCs w:val="20"/>
      <w:lang w:val="en-GB" w:eastAsia="en-US"/>
    </w:rPr>
  </w:style>
  <w:style w:type="character" w:customStyle="1" w:styleId="a9">
    <w:name w:val="首标题"/>
    <w:rsid w:val="00DB2AC9"/>
    <w:rPr>
      <w:rFonts w:ascii="Arial" w:eastAsia="宋体" w:hAnsi="Arial"/>
      <w:sz w:val="24"/>
      <w:lang w:val="en-US" w:eastAsia="zh-CN" w:bidi="ar-SA"/>
    </w:rPr>
  </w:style>
  <w:style w:type="paragraph" w:customStyle="1" w:styleId="a">
    <w:name w:val="插图题注"/>
    <w:basedOn w:val="a1"/>
    <w:rsid w:val="00DB2AC9"/>
    <w:pPr>
      <w:numPr>
        <w:ilvl w:val="7"/>
        <w:numId w:val="1"/>
      </w:numPr>
    </w:pPr>
  </w:style>
  <w:style w:type="paragraph" w:customStyle="1" w:styleId="a0">
    <w:name w:val="表格题注"/>
    <w:basedOn w:val="a1"/>
    <w:rsid w:val="00DB2AC9"/>
    <w:pPr>
      <w:numPr>
        <w:ilvl w:val="8"/>
        <w:numId w:val="1"/>
      </w:numPr>
    </w:pPr>
  </w:style>
  <w:style w:type="character" w:customStyle="1" w:styleId="THChar">
    <w:name w:val="TH Char"/>
    <w:link w:val="TH"/>
    <w:qFormat/>
    <w:rsid w:val="00DB2AC9"/>
    <w:rPr>
      <w:rFonts w:ascii="Arial" w:eastAsia="宋体" w:hAnsi="Arial" w:cs="Times New Roman"/>
      <w:b/>
      <w:kern w:val="0"/>
      <w:sz w:val="20"/>
      <w:szCs w:val="20"/>
      <w:lang w:val="en-GB" w:eastAsia="en-US"/>
    </w:rPr>
  </w:style>
  <w:style w:type="character" w:customStyle="1" w:styleId="21">
    <w:name w:val="标题 2 字符1"/>
    <w:link w:val="2"/>
    <w:rsid w:val="00DB2AC9"/>
    <w:rPr>
      <w:rFonts w:ascii="Arial" w:eastAsia="宋体" w:hAnsi="Arial" w:cs="Times New Roman"/>
      <w:kern w:val="0"/>
      <w:sz w:val="28"/>
      <w:szCs w:val="20"/>
      <w:lang w:val="en-GB" w:eastAsia="en-US"/>
    </w:rPr>
  </w:style>
  <w:style w:type="character" w:customStyle="1" w:styleId="Char">
    <w:name w:val="页脚 Char"/>
    <w:uiPriority w:val="99"/>
    <w:rsid w:val="00DB2AC9"/>
    <w:rPr>
      <w:rFonts w:ascii="Arial" w:eastAsia="宋体" w:hAnsi="Arial"/>
      <w:b/>
      <w:i/>
      <w:noProof/>
      <w:sz w:val="18"/>
      <w:lang w:val="en-GB" w:eastAsia="en-US"/>
    </w:rPr>
  </w:style>
  <w:style w:type="character" w:customStyle="1" w:styleId="TACChar">
    <w:name w:val="TAC Char"/>
    <w:link w:val="TAC"/>
    <w:qFormat/>
    <w:rsid w:val="00DB2AC9"/>
    <w:rPr>
      <w:rFonts w:ascii="Arial" w:eastAsia="宋体" w:hAnsi="Arial" w:cs="Times New Roman"/>
      <w:kern w:val="0"/>
      <w:sz w:val="18"/>
      <w:szCs w:val="20"/>
      <w:lang w:val="en-GB" w:eastAsia="en-US"/>
    </w:rPr>
  </w:style>
  <w:style w:type="character" w:customStyle="1" w:styleId="TAHCar">
    <w:name w:val="TAH Car"/>
    <w:link w:val="TAH"/>
    <w:qFormat/>
    <w:rsid w:val="00DB2AC9"/>
    <w:rPr>
      <w:rFonts w:ascii="Arial" w:eastAsia="宋体" w:hAnsi="Arial" w:cs="Times New Roman"/>
      <w:b/>
      <w:kern w:val="0"/>
      <w:sz w:val="18"/>
      <w:szCs w:val="20"/>
      <w:lang w:val="en-GB" w:eastAsia="en-US"/>
    </w:rPr>
  </w:style>
  <w:style w:type="table" w:styleId="aa">
    <w:name w:val="Table Grid"/>
    <w:basedOn w:val="a3"/>
    <w:uiPriority w:val="39"/>
    <w:rsid w:val="00F00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rsid w:val="00F00E31"/>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B1Char">
    <w:name w:val="B1 Char"/>
    <w:link w:val="B1"/>
    <w:rsid w:val="00F00E31"/>
    <w:rPr>
      <w:rFonts w:ascii="Times New Roman" w:eastAsia="Times New Roman" w:hAnsi="Times New Roman" w:cs="Times New Roman"/>
      <w:kern w:val="0"/>
      <w:sz w:val="20"/>
      <w:szCs w:val="20"/>
      <w:lang w:val="en-GB" w:eastAsia="en-GB"/>
    </w:rPr>
  </w:style>
  <w:style w:type="paragraph" w:styleId="ab">
    <w:name w:val="List"/>
    <w:basedOn w:val="a1"/>
    <w:uiPriority w:val="99"/>
    <w:semiHidden/>
    <w:unhideWhenUsed/>
    <w:rsid w:val="00F00E31"/>
    <w:pPr>
      <w:ind w:left="200" w:hangingChars="200" w:hanging="200"/>
      <w:contextualSpacing/>
    </w:pPr>
  </w:style>
  <w:style w:type="paragraph" w:styleId="ac">
    <w:name w:val="List Paragraph"/>
    <w:basedOn w:val="a1"/>
    <w:uiPriority w:val="34"/>
    <w:qFormat/>
    <w:rsid w:val="00480F2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152270">
      <w:bodyDiv w:val="1"/>
      <w:marLeft w:val="0"/>
      <w:marRight w:val="0"/>
      <w:marTop w:val="0"/>
      <w:marBottom w:val="0"/>
      <w:divBdr>
        <w:top w:val="none" w:sz="0" w:space="0" w:color="auto"/>
        <w:left w:val="none" w:sz="0" w:space="0" w:color="auto"/>
        <w:bottom w:val="none" w:sz="0" w:space="0" w:color="auto"/>
        <w:right w:val="none" w:sz="0" w:space="0" w:color="auto"/>
      </w:divBdr>
      <w:divsChild>
        <w:div w:id="554119799">
          <w:marLeft w:val="360"/>
          <w:marRight w:val="0"/>
          <w:marTop w:val="200"/>
          <w:marBottom w:val="0"/>
          <w:divBdr>
            <w:top w:val="none" w:sz="0" w:space="0" w:color="auto"/>
            <w:left w:val="none" w:sz="0" w:space="0" w:color="auto"/>
            <w:bottom w:val="none" w:sz="0" w:space="0" w:color="auto"/>
            <w:right w:val="none" w:sz="0" w:space="0" w:color="auto"/>
          </w:divBdr>
        </w:div>
        <w:div w:id="850993706">
          <w:marLeft w:val="1080"/>
          <w:marRight w:val="0"/>
          <w:marTop w:val="100"/>
          <w:marBottom w:val="0"/>
          <w:divBdr>
            <w:top w:val="none" w:sz="0" w:space="0" w:color="auto"/>
            <w:left w:val="none" w:sz="0" w:space="0" w:color="auto"/>
            <w:bottom w:val="none" w:sz="0" w:space="0" w:color="auto"/>
            <w:right w:val="none" w:sz="0" w:space="0" w:color="auto"/>
          </w:divBdr>
        </w:div>
      </w:divsChild>
    </w:div>
    <w:div w:id="918908326">
      <w:bodyDiv w:val="1"/>
      <w:marLeft w:val="0"/>
      <w:marRight w:val="0"/>
      <w:marTop w:val="0"/>
      <w:marBottom w:val="0"/>
      <w:divBdr>
        <w:top w:val="none" w:sz="0" w:space="0" w:color="auto"/>
        <w:left w:val="none" w:sz="0" w:space="0" w:color="auto"/>
        <w:bottom w:val="none" w:sz="0" w:space="0" w:color="auto"/>
        <w:right w:val="none" w:sz="0" w:space="0" w:color="auto"/>
      </w:divBdr>
      <w:divsChild>
        <w:div w:id="2060977837">
          <w:marLeft w:val="1080"/>
          <w:marRight w:val="0"/>
          <w:marTop w:val="100"/>
          <w:marBottom w:val="0"/>
          <w:divBdr>
            <w:top w:val="none" w:sz="0" w:space="0" w:color="auto"/>
            <w:left w:val="none" w:sz="0" w:space="0" w:color="auto"/>
            <w:bottom w:val="none" w:sz="0" w:space="0" w:color="auto"/>
            <w:right w:val="none" w:sz="0" w:space="0" w:color="auto"/>
          </w:divBdr>
        </w:div>
      </w:divsChild>
    </w:div>
    <w:div w:id="1187334296">
      <w:bodyDiv w:val="1"/>
      <w:marLeft w:val="0"/>
      <w:marRight w:val="0"/>
      <w:marTop w:val="0"/>
      <w:marBottom w:val="0"/>
      <w:divBdr>
        <w:top w:val="none" w:sz="0" w:space="0" w:color="auto"/>
        <w:left w:val="none" w:sz="0" w:space="0" w:color="auto"/>
        <w:bottom w:val="none" w:sz="0" w:space="0" w:color="auto"/>
        <w:right w:val="none" w:sz="0" w:space="0" w:color="auto"/>
      </w:divBdr>
      <w:divsChild>
        <w:div w:id="643314803">
          <w:marLeft w:val="360"/>
          <w:marRight w:val="0"/>
          <w:marTop w:val="200"/>
          <w:marBottom w:val="0"/>
          <w:divBdr>
            <w:top w:val="none" w:sz="0" w:space="0" w:color="auto"/>
            <w:left w:val="none" w:sz="0" w:space="0" w:color="auto"/>
            <w:bottom w:val="none" w:sz="0" w:space="0" w:color="auto"/>
            <w:right w:val="none" w:sz="0" w:space="0" w:color="auto"/>
          </w:divBdr>
        </w:div>
      </w:divsChild>
    </w:div>
    <w:div w:id="1460106912">
      <w:bodyDiv w:val="1"/>
      <w:marLeft w:val="0"/>
      <w:marRight w:val="0"/>
      <w:marTop w:val="0"/>
      <w:marBottom w:val="0"/>
      <w:divBdr>
        <w:top w:val="none" w:sz="0" w:space="0" w:color="auto"/>
        <w:left w:val="none" w:sz="0" w:space="0" w:color="auto"/>
        <w:bottom w:val="none" w:sz="0" w:space="0" w:color="auto"/>
        <w:right w:val="none" w:sz="0" w:space="0" w:color="auto"/>
      </w:divBdr>
      <w:divsChild>
        <w:div w:id="199366917">
          <w:marLeft w:val="1080"/>
          <w:marRight w:val="0"/>
          <w:marTop w:val="100"/>
          <w:marBottom w:val="0"/>
          <w:divBdr>
            <w:top w:val="none" w:sz="0" w:space="0" w:color="auto"/>
            <w:left w:val="none" w:sz="0" w:space="0" w:color="auto"/>
            <w:bottom w:val="none" w:sz="0" w:space="0" w:color="auto"/>
            <w:right w:val="none" w:sz="0" w:space="0" w:color="auto"/>
          </w:divBdr>
        </w:div>
        <w:div w:id="1349526638">
          <w:marLeft w:val="1080"/>
          <w:marRight w:val="0"/>
          <w:marTop w:val="100"/>
          <w:marBottom w:val="0"/>
          <w:divBdr>
            <w:top w:val="none" w:sz="0" w:space="0" w:color="auto"/>
            <w:left w:val="none" w:sz="0" w:space="0" w:color="auto"/>
            <w:bottom w:val="none" w:sz="0" w:space="0" w:color="auto"/>
            <w:right w:val="none" w:sz="0" w:space="0" w:color="auto"/>
          </w:divBdr>
        </w:div>
        <w:div w:id="1597252601">
          <w:marLeft w:val="1080"/>
          <w:marRight w:val="0"/>
          <w:marTop w:val="100"/>
          <w:marBottom w:val="0"/>
          <w:divBdr>
            <w:top w:val="none" w:sz="0" w:space="0" w:color="auto"/>
            <w:left w:val="none" w:sz="0" w:space="0" w:color="auto"/>
            <w:bottom w:val="none" w:sz="0" w:space="0" w:color="auto"/>
            <w:right w:val="none" w:sz="0" w:space="0" w:color="auto"/>
          </w:divBdr>
        </w:div>
        <w:div w:id="147481406">
          <w:marLeft w:val="1080"/>
          <w:marRight w:val="0"/>
          <w:marTop w:val="100"/>
          <w:marBottom w:val="0"/>
          <w:divBdr>
            <w:top w:val="none" w:sz="0" w:space="0" w:color="auto"/>
            <w:left w:val="none" w:sz="0" w:space="0" w:color="auto"/>
            <w:bottom w:val="none" w:sz="0" w:space="0" w:color="auto"/>
            <w:right w:val="none" w:sz="0" w:space="0" w:color="auto"/>
          </w:divBdr>
        </w:div>
      </w:divsChild>
    </w:div>
    <w:div w:id="1676953751">
      <w:bodyDiv w:val="1"/>
      <w:marLeft w:val="0"/>
      <w:marRight w:val="0"/>
      <w:marTop w:val="0"/>
      <w:marBottom w:val="0"/>
      <w:divBdr>
        <w:top w:val="none" w:sz="0" w:space="0" w:color="auto"/>
        <w:left w:val="none" w:sz="0" w:space="0" w:color="auto"/>
        <w:bottom w:val="none" w:sz="0" w:space="0" w:color="auto"/>
        <w:right w:val="none" w:sz="0" w:space="0" w:color="auto"/>
      </w:divBdr>
    </w:div>
    <w:div w:id="1746033200">
      <w:bodyDiv w:val="1"/>
      <w:marLeft w:val="0"/>
      <w:marRight w:val="0"/>
      <w:marTop w:val="0"/>
      <w:marBottom w:val="0"/>
      <w:divBdr>
        <w:top w:val="none" w:sz="0" w:space="0" w:color="auto"/>
        <w:left w:val="none" w:sz="0" w:space="0" w:color="auto"/>
        <w:bottom w:val="none" w:sz="0" w:space="0" w:color="auto"/>
        <w:right w:val="none" w:sz="0" w:space="0" w:color="auto"/>
      </w:divBdr>
      <w:divsChild>
        <w:div w:id="1571690792">
          <w:marLeft w:val="360"/>
          <w:marRight w:val="0"/>
          <w:marTop w:val="200"/>
          <w:marBottom w:val="0"/>
          <w:divBdr>
            <w:top w:val="none" w:sz="0" w:space="0" w:color="auto"/>
            <w:left w:val="none" w:sz="0" w:space="0" w:color="auto"/>
            <w:bottom w:val="none" w:sz="0" w:space="0" w:color="auto"/>
            <w:right w:val="none" w:sz="0" w:space="0" w:color="auto"/>
          </w:divBdr>
        </w:div>
        <w:div w:id="97074520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916</TotalTime>
  <Pages>2</Pages>
  <Words>392</Words>
  <Characters>2236</Characters>
  <Application>Microsoft Office Word</Application>
  <DocSecurity>0</DocSecurity>
  <Lines>18</Lines>
  <Paragraphs>5</Paragraphs>
  <ScaleCrop>false</ScaleCrop>
  <Company/>
  <LinksUpToDate>false</LinksUpToDate>
  <CharactersWithSpaces>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zhourui1@xiaomi.com</cp:lastModifiedBy>
  <cp:revision>37</cp:revision>
  <dcterms:created xsi:type="dcterms:W3CDTF">2020-08-06T01:43:00Z</dcterms:created>
  <dcterms:modified xsi:type="dcterms:W3CDTF">2021-04-02T09:00:00Z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61009ae786473b85d5ad1b79777f18">
    <vt:lpwstr>CWMUp0o1NhM/JiAhWlxePKOGF82hsv1wTQ0v5dZx8XvZoPTK1oYmAKtNJlLCv3tJQ7lXCC4xTMQb5GBrg0GvQKwHw==</vt:lpwstr>
  </property>
</Properties>
</file>